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584B" w14:textId="55204DC5" w:rsidR="001A52B8" w:rsidRDefault="001A52B8" w:rsidP="001A52B8">
      <w:pPr>
        <w:pStyle w:val="Standard"/>
        <w:jc w:val="right"/>
      </w:pPr>
      <w:r>
        <w:rPr>
          <w:rFonts w:ascii="Arial" w:hAnsi="Arial" w:cs="Arial"/>
          <w:i/>
          <w:iCs/>
          <w:sz w:val="18"/>
          <w:szCs w:val="18"/>
        </w:rPr>
        <w:t xml:space="preserve">Załącznik nr 2 Pakiet </w:t>
      </w:r>
      <w:r w:rsidR="00E60043">
        <w:rPr>
          <w:rFonts w:ascii="Arial" w:hAnsi="Arial" w:cs="Arial"/>
          <w:i/>
          <w:iCs/>
          <w:sz w:val="18"/>
          <w:szCs w:val="18"/>
        </w:rPr>
        <w:t>2 do</w:t>
      </w:r>
      <w:r>
        <w:rPr>
          <w:rFonts w:ascii="Arial" w:hAnsi="Arial" w:cs="Arial"/>
          <w:i/>
          <w:iCs/>
          <w:sz w:val="18"/>
          <w:szCs w:val="18"/>
        </w:rPr>
        <w:t xml:space="preserve"> SWZ</w:t>
      </w:r>
    </w:p>
    <w:p w14:paraId="14E3928C" w14:textId="77777777" w:rsidR="001A52B8" w:rsidRDefault="001A52B8" w:rsidP="001A52B8">
      <w:pPr>
        <w:pStyle w:val="Standard"/>
        <w:jc w:val="center"/>
        <w:rPr>
          <w:rFonts w:ascii="Arial" w:hAnsi="Arial" w:cs="Arial"/>
          <w:b/>
          <w:sz w:val="18"/>
          <w:szCs w:val="18"/>
        </w:rPr>
      </w:pPr>
    </w:p>
    <w:p w14:paraId="008BF610" w14:textId="0543CB86" w:rsidR="001A52B8" w:rsidRPr="008E6D88" w:rsidRDefault="001A52B8" w:rsidP="001A52B8">
      <w:pPr>
        <w:pStyle w:val="Standard"/>
        <w:jc w:val="center"/>
        <w:rPr>
          <w:rFonts w:asciiTheme="minorHAnsi" w:hAnsiTheme="minorHAnsi" w:cstheme="minorHAnsi"/>
          <w:sz w:val="28"/>
          <w:szCs w:val="28"/>
        </w:rPr>
      </w:pPr>
      <w:r w:rsidRPr="008E6D88">
        <w:rPr>
          <w:rFonts w:asciiTheme="minorHAnsi" w:hAnsiTheme="minorHAnsi" w:cstheme="minorHAnsi"/>
          <w:b/>
          <w:sz w:val="20"/>
          <w:szCs w:val="20"/>
        </w:rPr>
        <w:t>ZESTAWIENIE WARUNKÓW I PARAMETRÓW WYMAGANYCH</w:t>
      </w:r>
    </w:p>
    <w:p w14:paraId="146B7BDD" w14:textId="77777777" w:rsidR="001A52B8" w:rsidRPr="008E6D88" w:rsidRDefault="001A52B8" w:rsidP="001A52B8">
      <w:pPr>
        <w:pStyle w:val="Standard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7B7BAA" w14:textId="5A8704E8" w:rsidR="001A52B8" w:rsidRPr="008E6D88" w:rsidRDefault="001A52B8" w:rsidP="001A52B8">
      <w:pPr>
        <w:pStyle w:val="Standard"/>
        <w:rPr>
          <w:rFonts w:asciiTheme="minorHAnsi" w:hAnsiTheme="minorHAnsi" w:cstheme="minorHAnsi"/>
          <w:sz w:val="28"/>
          <w:szCs w:val="28"/>
        </w:rPr>
      </w:pPr>
      <w:r w:rsidRPr="008E6D88">
        <w:rPr>
          <w:rFonts w:asciiTheme="minorHAnsi" w:hAnsiTheme="minorHAnsi" w:cstheme="minorHAnsi"/>
          <w:b/>
          <w:sz w:val="20"/>
          <w:szCs w:val="20"/>
        </w:rPr>
        <w:t xml:space="preserve">Pakiet 2 </w:t>
      </w:r>
    </w:p>
    <w:p w14:paraId="6E441ECE" w14:textId="77777777" w:rsidR="001A52B8" w:rsidRPr="008E6D88" w:rsidRDefault="001A52B8" w:rsidP="001A52B8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65EB89A" w14:textId="6DE3E2F7" w:rsidR="001A52B8" w:rsidRPr="008E6D88" w:rsidRDefault="001A52B8" w:rsidP="001A52B8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8E6D88">
        <w:rPr>
          <w:rFonts w:asciiTheme="minorHAnsi" w:hAnsiTheme="minorHAnsi" w:cstheme="minorHAnsi"/>
          <w:b/>
          <w:color w:val="auto"/>
          <w:sz w:val="20"/>
          <w:szCs w:val="20"/>
        </w:rPr>
        <w:t xml:space="preserve">Przedmiot zamówienia: </w:t>
      </w:r>
      <w:r w:rsidRPr="008E6D88">
        <w:rPr>
          <w:rFonts w:asciiTheme="minorHAnsi" w:hAnsiTheme="minorHAnsi" w:cstheme="minorHAnsi"/>
          <w:bCs/>
          <w:sz w:val="20"/>
          <w:szCs w:val="20"/>
        </w:rPr>
        <w:t>Ultrasonograf do badania serca – 1 szt.</w:t>
      </w:r>
    </w:p>
    <w:p w14:paraId="3ADCB7D9" w14:textId="77777777" w:rsidR="001A52B8" w:rsidRPr="008E6D88" w:rsidRDefault="001A52B8" w:rsidP="001A52B8">
      <w:pPr>
        <w:pStyle w:val="Standard"/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4085D9BF" w14:textId="7082EC63" w:rsidR="001A52B8" w:rsidRPr="008E6D88" w:rsidRDefault="001A52B8" w:rsidP="001A52B8">
      <w:pPr>
        <w:pStyle w:val="Standard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8E6D88">
        <w:rPr>
          <w:rFonts w:asciiTheme="minorHAnsi" w:hAnsiTheme="minorHAnsi" w:cstheme="minorHAnsi"/>
          <w:sz w:val="20"/>
          <w:szCs w:val="20"/>
        </w:rPr>
        <w:t>Nazwa oferenta: …………………………………………….</w:t>
      </w:r>
    </w:p>
    <w:p w14:paraId="69FF4D06" w14:textId="77777777" w:rsidR="001A52B8" w:rsidRPr="008E6D88" w:rsidRDefault="001A52B8" w:rsidP="001A52B8">
      <w:pPr>
        <w:pStyle w:val="Standard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8E6D88">
        <w:rPr>
          <w:rFonts w:asciiTheme="minorHAnsi" w:hAnsiTheme="minorHAnsi" w:cstheme="minorHAnsi"/>
          <w:sz w:val="20"/>
          <w:szCs w:val="20"/>
        </w:rPr>
        <w:t>Producent………………………………………………</w:t>
      </w:r>
      <w:proofErr w:type="gramStart"/>
      <w:r w:rsidRPr="008E6D88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8E6D88">
        <w:rPr>
          <w:rFonts w:asciiTheme="minorHAnsi" w:hAnsiTheme="minorHAnsi" w:cstheme="minorHAnsi"/>
          <w:sz w:val="20"/>
          <w:szCs w:val="20"/>
        </w:rPr>
        <w:t>.</w:t>
      </w:r>
    </w:p>
    <w:p w14:paraId="023ADAD1" w14:textId="69B3923D" w:rsidR="001A52B8" w:rsidRPr="008E6D88" w:rsidRDefault="001A52B8" w:rsidP="001A52B8">
      <w:pPr>
        <w:pStyle w:val="Standard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8E6D88">
        <w:rPr>
          <w:rFonts w:asciiTheme="minorHAnsi" w:hAnsiTheme="minorHAnsi" w:cstheme="minorHAnsi"/>
          <w:sz w:val="20"/>
          <w:szCs w:val="20"/>
        </w:rPr>
        <w:t>Nazwa i typ: ………………………………………………….</w:t>
      </w:r>
    </w:p>
    <w:p w14:paraId="26E92C2A" w14:textId="69438274" w:rsidR="001A52B8" w:rsidRPr="008E6D88" w:rsidRDefault="001A52B8" w:rsidP="001A52B8">
      <w:pPr>
        <w:pStyle w:val="Standard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8E6D88">
        <w:rPr>
          <w:rFonts w:asciiTheme="minorHAnsi" w:hAnsiTheme="minorHAnsi" w:cstheme="minorHAnsi"/>
          <w:sz w:val="20"/>
          <w:szCs w:val="20"/>
        </w:rPr>
        <w:t>Rok produkcji: ....................................................................</w:t>
      </w:r>
    </w:p>
    <w:p w14:paraId="6390E9E5" w14:textId="77777777" w:rsidR="00C05C6C" w:rsidRDefault="00C05C6C" w:rsidP="00C05C6C"/>
    <w:tbl>
      <w:tblPr>
        <w:tblpPr w:leftFromText="141" w:rightFromText="141" w:vertAnchor="text" w:tblpX="-440" w:tblpY="1"/>
        <w:tblOverlap w:val="never"/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4672"/>
        <w:gridCol w:w="1463"/>
        <w:gridCol w:w="2370"/>
      </w:tblGrid>
      <w:tr w:rsidR="00C05C6C" w:rsidRPr="008E6D88" w14:paraId="0386479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45FDDB9" w14:textId="77777777" w:rsidR="00C05C6C" w:rsidRPr="008E6D88" w:rsidRDefault="00C05C6C" w:rsidP="005F42D1">
            <w:pPr>
              <w:tabs>
                <w:tab w:val="left" w:pos="180"/>
                <w:tab w:val="left" w:pos="276"/>
              </w:tabs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CC9F393" w14:textId="0D0DF386" w:rsidR="00C05C6C" w:rsidRPr="008E6D88" w:rsidRDefault="00C05C6C" w:rsidP="001A52B8">
            <w:pPr>
              <w:ind w:left="142" w:right="142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>Opis parametrów wymaganych</w:t>
            </w:r>
          </w:p>
        </w:tc>
        <w:tc>
          <w:tcPr>
            <w:tcW w:w="14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A92216B" w14:textId="77777777" w:rsidR="00C05C6C" w:rsidRPr="008E6D88" w:rsidRDefault="00C05C6C" w:rsidP="0078171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 xml:space="preserve">Parametr wymagany </w:t>
            </w:r>
          </w:p>
        </w:tc>
        <w:tc>
          <w:tcPr>
            <w:tcW w:w="2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190FF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Parametr oferowany</w:t>
            </w:r>
            <w:r w:rsidRPr="008E6D8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(potwierdzić i opisać)</w:t>
            </w:r>
          </w:p>
        </w:tc>
      </w:tr>
      <w:tr w:rsidR="00C05C6C" w:rsidRPr="008E6D88" w14:paraId="292C676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74D23B" w14:textId="3D26BC43" w:rsidR="00C05C6C" w:rsidRPr="008E6D88" w:rsidRDefault="005F42D1" w:rsidP="005F42D1">
            <w:pPr>
              <w:tabs>
                <w:tab w:val="left" w:pos="180"/>
              </w:tabs>
              <w:spacing w:after="0"/>
              <w:ind w:left="-214" w:right="-4" w:hanging="2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     1</w:t>
            </w: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9B1F6A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Aparat fabrycznie nowy, nieużywany rok produkcji min. 2026, model wprowadzony do produkcji nie wcześniej niż w 2023 r, </w:t>
            </w:r>
            <w:r w:rsidRPr="008E6D88">
              <w:rPr>
                <w:rFonts w:cstheme="minorHAnsi"/>
                <w:i/>
                <w:iCs/>
                <w:sz w:val="20"/>
                <w:szCs w:val="20"/>
              </w:rPr>
              <w:t>wyklucza się aparaty demonstracyjne oraz powystawowe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F462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DF9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F14E2B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87741F" w14:textId="51C39509" w:rsidR="00C05C6C" w:rsidRPr="008E6D88" w:rsidRDefault="005F42D1" w:rsidP="005F42D1">
            <w:pPr>
              <w:tabs>
                <w:tab w:val="left" w:pos="180"/>
              </w:tabs>
              <w:spacing w:after="0"/>
              <w:ind w:left="357" w:hanging="357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27E885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System operacyjny Windows 11 lub nowszy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1BC4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235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9CAD1F3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4A9631" w14:textId="57395395" w:rsidR="00C05C6C" w:rsidRPr="008E6D88" w:rsidRDefault="005F42D1" w:rsidP="005F42D1">
            <w:pPr>
              <w:tabs>
                <w:tab w:val="left" w:pos="180"/>
              </w:tabs>
              <w:spacing w:after="0"/>
              <w:ind w:left="357" w:hanging="357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B70BE79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Wersja oprogramowania min. 2026 rok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81EA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6EF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44623C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542CE" w14:textId="4D4868C0" w:rsidR="00C05C6C" w:rsidRPr="008E6D88" w:rsidRDefault="005F42D1" w:rsidP="005F42D1">
            <w:pPr>
              <w:tabs>
                <w:tab w:val="left" w:pos="180"/>
              </w:tabs>
              <w:spacing w:after="0"/>
              <w:ind w:left="357" w:hanging="357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07F0C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Wyrób zgodny z ustawą z dnia 07.04.2022 r. o wyrobach medycznych (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t.j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. Dz. U. z 2022 r., poz. 974).</w:t>
            </w:r>
          </w:p>
          <w:p w14:paraId="4756E1A0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Przedmiot zamówienia spełnia wymogi i wytworzony zgodnie z obowiązującymi przepisami prawa, wymaganiami i normami mającymi zastosowanie do danego wyrobu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A910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054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DC321CF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73893" w14:textId="6DE75D9F" w:rsidR="00C05C6C" w:rsidRPr="008E6D88" w:rsidRDefault="005F42D1" w:rsidP="005F42D1">
            <w:pPr>
              <w:tabs>
                <w:tab w:val="left" w:pos="180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22A8D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System zgodny z unijną dyrektywą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Restriction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proofErr w:type="gramStart"/>
            <w:r w:rsidRPr="008E6D88">
              <w:rPr>
                <w:rFonts w:cstheme="minorHAnsi"/>
                <w:sz w:val="20"/>
                <w:szCs w:val="20"/>
              </w:rPr>
              <w:t>HazardousSubstances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(</w:t>
            </w:r>
            <w:proofErr w:type="gramEnd"/>
            <w:r w:rsidRPr="008E6D88">
              <w:rPr>
                <w:rFonts w:cstheme="minorHAnsi"/>
                <w:sz w:val="20"/>
                <w:szCs w:val="20"/>
              </w:rPr>
              <w:t>ROHS 201 1/65/UE) z dnia 3 stycznia 2013r.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76A8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322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FE27B7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4FA29" w14:textId="5FFF8EBA" w:rsidR="00C05C6C" w:rsidRPr="008E6D88" w:rsidRDefault="005F42D1" w:rsidP="005F42D1">
            <w:pPr>
              <w:tabs>
                <w:tab w:val="left" w:pos="180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DC963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Wyrób posiada znak zgodności CE oraz deklarację zgodności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DAA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B33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B2BF561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7C9E5" w14:textId="6A135A0C" w:rsidR="00C05C6C" w:rsidRPr="008E6D88" w:rsidRDefault="005F42D1" w:rsidP="005F42D1">
            <w:pPr>
              <w:tabs>
                <w:tab w:val="left" w:pos="180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9101C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12- bitowy przetwornik z systemem cyfrowego formownia wiązki ultradźwiękowej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BEBA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F5B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07A5394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15A09" w14:textId="03726E75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7F645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procesor min.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intel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14 generacji, karta graficzna min NIVIDA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GeForce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RTX 3050 32GB SDRAM DDR5 lub jej odpowiednik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F773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DD4D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3B70ABC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5460E" w14:textId="580427C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BD798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kanałów cyfrowych min. 11 000 000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EB0B5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F4C18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4581F2A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23BC38" w14:textId="25E2D8D2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875BA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Liczba kanałów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Tx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Rx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powyżej 127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C9420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7D2A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437452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B05C56" w14:textId="6B4AAF6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30D0E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Dynamika systemu min. 370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A8CCA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09C4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355B28DA" w14:textId="77777777" w:rsidTr="00E1686F">
        <w:trPr>
          <w:trHeight w:val="108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65A7FD" w14:textId="4538C4E7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A6A2D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Monitor kolorowy LED o przekątnej ekranu min. 21.5” i rozdzielczości min. 1920 x1080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px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, umieszczony na ruchomym ramieniu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F8354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2065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D9E69AA" w14:textId="77777777" w:rsidTr="00E1686F">
        <w:trPr>
          <w:trHeight w:val="10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3B11D5" w14:textId="034FBA8F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DBAA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Panel dotykowy o przekątnej min. 13,7” z możliwością wyświetlania obrazu 4D i obracania bryły za pomocą gestów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22E6F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291C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CA96EEE" w14:textId="77777777" w:rsidTr="00E1686F">
        <w:trPr>
          <w:trHeight w:val="107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48735A" w14:textId="45CF71B1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E204E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Aparat wyposażony w min. 3 aktywne porty do podłączania głowic z możliwością rozbudowy o 4 port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AA3DA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C306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B21ABEA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116AF0" w14:textId="150C99D7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06828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osobnej regulacji obrazowania monitora (jasność/kontrast) bez wchodzenia w ustawienia systemowe ultrasonografu.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8A0B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8D8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F5106D0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D2678" w14:textId="224C0D7D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9AA1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Klawiatura cyfrowa dostępna z poziomu ekranu dotykowego i klawiatura fizyczna wysuwana spod pulpitu aparatu.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F7F7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A24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323193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F452A" w14:textId="6ACC0CA1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D097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Cyfrowa regulacja TGC i LGC z min. 8 strefami, dostępna z poziomu panelu dotykowego (brak fizycznych suwaków) z możliwością zapamiętywania min. 5 ustawień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FFBD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F4A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0E8E2A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C2031" w14:textId="69DD8D6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BA1EA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Aparat wyposażony w fabrycznie wbudowany systemowy dysk twardy wykonany w technologii SSD o pojemności powyżej 500 GB z możliwością rozbudowy do 1TB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F44A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BE4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9E82F5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B8B8A" w14:textId="35A01C10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4FE6E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zaprogramowania min. 2 funkcji pod jednym wybranym klawiszem funkcyjnym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19EE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8B3D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3178EA12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D46EA" w14:textId="65CEEFE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A467A3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Pamięć dynamiczna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cine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min. 85 000 obrazów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CCA74F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DF5959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331F0A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88611" w14:textId="7B1BDFAC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FFBDF43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 1-22 MHz (wyznaczany możliwymi do podłączenia głowicami dostępnymi w dniu składania oferty)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CB10A2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E0052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48C4993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AD1F8" w14:textId="55434C69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4860EF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wieloczęstotliwościowe wykorzystujące technologię obrazowania na kilku częstotliwościach jednocześnie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5F97EA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7C09A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72BE7A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F85C9" w14:textId="08E753BD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3EC53C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Oprogramowanie służące do szczegółowego obrazowania drobnych obiektów (w niewielkim stopniu różniących się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echogenicznością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od otaczających tkanek), umożliwiające dokładną wizualizację włókien mięśniowych, przyczepów, ścięgien lub innych struktur anatomicznych. Oprogramowanie dostępne na głowicach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convex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oraz linia.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5BD8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902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5595519" w14:textId="77777777" w:rsidTr="00E1686F">
        <w:trPr>
          <w:trHeight w:val="2807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32C04" w14:textId="42852C3B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99C6553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Funkcja obrazowania, która potrafi wykorzystać pełne dostępne pasmo częstotliwości na głowicy (praca w tym samym czasie na wysokich, średnich i niskich częstotliwościach) – opcja wyłączenia i włączenia funkcji możliwa przy pomocy jednego przycisku. Technologia pokrewna do technologii HDR wykorzystywanej w fotografii cyfrowej, która poprawia wizualizację sektorów zacienionych.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8131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24A4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523A77B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273DA" w14:textId="0C4F90D4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7C34EE2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Wysokoczuły dwukierunkowy Power Doppler- przepływy oznaczone dwoma kolorami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6020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9CC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BF32A4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CF912" w14:textId="69DFB277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F4BE3C7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CW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doppler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4AF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DC4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EC4F8B8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99107" w14:textId="18DCD1F9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62D8C0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Głębokość obrazowania na oferowanej głowicy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convex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powyżej 50 cm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234F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158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4F76FD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67D6A" w14:textId="6352944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3862BC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Wielkość bramki Dopplerowskiej– min. 0,5 - 23,0 mm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ACDE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275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F77DC8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AD4F7" w14:textId="7968456D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018C83F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prędkości Dopplera Pulsacyjnego dla zerowego kąta min +/- 11m/s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6DB6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A37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3D4DA6B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502A3" w14:textId="17CD9D65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C52F2E4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PRF dla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color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doppler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min 0.05- 25 KHz, PRF dla CW Doppler 1,75 - 52 KHz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D003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99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20F0A40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C3646" w14:textId="38FC476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04B21D9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regulacji wielkości wyświetlanego obrazu diagnostycznego w czasie rzeczywistym bez użycia funkcji Zoom, możliwość regulacji wzmocnienia obrazu w czasie rzeczywistym i po zamrożeniu min 18x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E7CF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EDC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8EF1BC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8EA08" w14:textId="03C20FE8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F06F1E6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Ilość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presetów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dla jednej głowicy min 30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AEFD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5C3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FD03CAF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95AB0" w14:textId="6EBF9A7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9E8F105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Automatyczna optymalizacja obrazu dla trybu 2D,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Color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Doppler,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Pulse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Wave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Doppler (m.in. dopasowanie wzmocnienia na poszczególnych głębokościach, automatyczne ustawienie bramki Dopplera Kolorowego, Automatycznego pochylenia </w:t>
            </w:r>
            <w:r w:rsidRPr="008E6D88">
              <w:rPr>
                <w:rFonts w:cstheme="minorHAnsi"/>
                <w:sz w:val="20"/>
                <w:szCs w:val="20"/>
              </w:rPr>
              <w:lastRenderedPageBreak/>
              <w:t>bramki Dopplera Kolorowego, Automatyczne ustawienie położenia i wielkości bramki Dopplera Pulsacyjnego – SV, automatyczne dopasowanie spektrum, korekcja kąta w Kolorowym Dopplerze) uruchamiana za pomocą jednego przycisku.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339E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18B7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3B0CCA93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4C0FF" w14:textId="403A318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B5CABB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w układzie wiązek ultradźwięków wysyłanych pod wieloma kątami i z różnymi częstotliwościami (tzw. skrzyżowane ultradźwięki) – min 7 kątów i 4 ustawienia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3497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3658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8A10220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445DC" w14:textId="7A88BA4B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8B90EAC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Funkcja przestrzennej lokalizacji toru biopsyjnego, dla najdokładniejszej metody wykonywania biopsji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498C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D2C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A6D056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3354" w14:textId="75E04064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B4D1613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Oprogramowanie do badań min: brzusznych, ginekologicznych, położniczych,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mięśniowoszkieletowe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położnicze, pediatrycznych, małych narządów w tym piersi,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transkranialne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, urologicznych, naczyniowych, neonatologicznych, kardiologicznych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4BAC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695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44032EA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51A7B" w14:textId="7545BEE9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E85C768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Automatyczne pomiary: HC, BPD, AC, </w:t>
            </w:r>
            <w:proofErr w:type="gramStart"/>
            <w:r w:rsidRPr="008E6D88">
              <w:rPr>
                <w:rFonts w:cstheme="minorHAnsi"/>
                <w:sz w:val="20"/>
                <w:szCs w:val="20"/>
              </w:rPr>
              <w:t>FL ,HUM</w:t>
            </w:r>
            <w:proofErr w:type="gramEnd"/>
            <w:r w:rsidRPr="008E6D88">
              <w:rPr>
                <w:rFonts w:cstheme="minorHAnsi"/>
                <w:sz w:val="20"/>
                <w:szCs w:val="20"/>
              </w:rPr>
              <w:t xml:space="preserve">, AF </w:t>
            </w:r>
            <w:proofErr w:type="gramStart"/>
            <w:r w:rsidRPr="008E6D88">
              <w:rPr>
                <w:rFonts w:cstheme="minorHAnsi"/>
                <w:sz w:val="20"/>
                <w:szCs w:val="20"/>
              </w:rPr>
              <w:t>I,CRL</w:t>
            </w:r>
            <w:proofErr w:type="gramEnd"/>
            <w:r w:rsidRPr="008E6D88">
              <w:rPr>
                <w:rFonts w:cstheme="minorHAnsi"/>
                <w:sz w:val="20"/>
                <w:szCs w:val="20"/>
              </w:rPr>
              <w:t xml:space="preserve">, NT + OFD,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Vp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gramStart"/>
            <w:r w:rsidRPr="008E6D88">
              <w:rPr>
                <w:rFonts w:cstheme="minorHAnsi"/>
                <w:sz w:val="20"/>
                <w:szCs w:val="20"/>
              </w:rPr>
              <w:t>CEREB,CM</w:t>
            </w:r>
            <w:proofErr w:type="gramEnd"/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E21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2136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5164B2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DE738" w14:textId="6973BC82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ACC0944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Funkcja ukrycia danych pacjenta przy archiwizacji na zewnętrzne nośniki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C38D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605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2F0ED1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73E0" w14:textId="46FF595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D63436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wykreowania własnej formuły obliczeniowej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C7C0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4E0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33782D06" w14:textId="77777777" w:rsidTr="00E1686F">
        <w:trPr>
          <w:trHeight w:val="140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51619" w14:textId="079CCD74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6EDAF7F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Otwarty Moduł komunikacji DICOM 3,0 do przesyłania obrazów i danych, min. klasy DICOM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print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store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worklist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. Możliwość eksportu obrazów na nośnik USB.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299F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6CA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2C15C14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4028B" w14:textId="1BD43E8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BC24D4A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Aparat wyposażony w min. 4 porty USB (min. 2 porty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wykonan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w technologii 3.0) z czego min. 2 umiejscowione na pulpicie aparatu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BCB9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A3D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51BEFCA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F662B3" w14:textId="149C95E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D355B8C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Min. 1x HDMI obsługujące przesyłanie obrazu o rozdzielczości min 1920x1080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5E0B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20D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4BD132B" w14:textId="77777777" w:rsidTr="00E1686F">
        <w:trPr>
          <w:trHeight w:val="672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CAFDFC" w14:textId="6030F11B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57E9214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powiększenia kursora pomiarowego na osobnym obrazie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B6C17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8AE8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207D92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51815" w14:textId="6D3052F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6C9D81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proofErr w:type="spellStart"/>
            <w:r w:rsidRPr="008E6D88">
              <w:rPr>
                <w:rFonts w:cstheme="minorHAnsi"/>
                <w:sz w:val="20"/>
                <w:szCs w:val="20"/>
              </w:rPr>
              <w:t>Videoprinter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czarno biały do zdjęć i raportów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2B00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208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2E7B851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25541" w14:textId="0F287946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A2D7F45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proofErr w:type="spellStart"/>
            <w:r w:rsidRPr="008E6D88">
              <w:rPr>
                <w:rFonts w:cstheme="minorHAnsi"/>
                <w:sz w:val="20"/>
                <w:szCs w:val="20"/>
              </w:rPr>
              <w:t>Pseudotrójwymiarowy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tryb wizualizacji przepływu krwi, służący do intuicyjnej pomocy zrozumienia </w:t>
            </w:r>
            <w:r w:rsidRPr="008E6D88">
              <w:rPr>
                <w:rFonts w:cstheme="minorHAnsi"/>
                <w:sz w:val="20"/>
                <w:szCs w:val="20"/>
              </w:rPr>
              <w:lastRenderedPageBreak/>
              <w:t>struktury przepływu krwi i małych naczyń krwionośnych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8600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680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ACCC047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6E00D" w14:textId="72428DAD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D1E50C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Oprogramowanie do wizualizacji bardzo wolnych i mikro przepływów, inne niż Power Doppler i Power Doppler kierunkowy, metoda dopplerowska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CC3A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62D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3E2624E3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957A1" w14:textId="4847EEA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7A3B4A6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Zaawansowane oprogramowanie wykorzystujące algorytmy sztucznej inteligencji do automatycznej identyfikacji i śledzenia w czasie rzeczywistym kluczowych struktur anatomicznych, takich jak nerwy, kości, mięśnie, naczynia krwionośne. System zapewnia wizualizację każdej struktury za pomocą unikalnego koloru, umożliwiając precyzyjną analizę i interpretację obrazów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6133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95F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ADD72AC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1FCB8" w14:textId="547BC2D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228FA08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Możliwość rozbudowy o fabrycznie wbudowane zasilanie bateryjne o pojemności min. 6900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mAh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umożliwiające nieprzerwaną pracę po zaniku zasilania sieciowego przez min.70 minut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CE0E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734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801FAD7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4E335" w14:textId="46B68E31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10D6755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 o dedykowaną funkcję oprogramowania do badania piersi oraz tarczycy w trybie B-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, umożliwiającą analizę morfologiczną z automatycznym oraz półautomatycznym obrysem ewentualnych zmian nowotworowych, możliwością klasyfikacji nowotworowej z skalą BI-RADS (piersi) i TI-RADS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2041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BD6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41E20E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10AAE" w14:textId="2EC751EF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603A9B9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eastAsia="Times New Roman" w:cstheme="minorHAnsi"/>
                <w:sz w:val="20"/>
                <w:szCs w:val="20"/>
              </w:rPr>
              <w:t>Lupa pomiarowa powiększająca kursor pomiarowy na osobnym obrazie (wyświetlanym jednocześnie z obrazem emitowanym przez głowicę)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096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980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1BEF08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222E1" w14:textId="01D22F2C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860D21A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System AI do automatycznego wykrywania i śledzenia zmian w piersiach w czasie rzeczywistym. System po rozpoznaniu podejrzanej struktury samoistnie zaznacza ją na ekranie i śledzi w czasie rzeczywistym sugerując operatorowi obszar wymagający szczególnej uwagi.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90A6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254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0D9791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F2511" w14:textId="78FCD20C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6DDE0D4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Oprogramowanie do kontrastów (CEUS) - 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7152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82C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F6ED1F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81432" w14:textId="762FDA3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AFB80A8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Możliwość rozbudowy o obrazowanie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elastograficzne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w formacie pojedynczego ekranu oraz na obrazie podzielonym na dwa pola ze wskaźnikiem ucisku oraz </w:t>
            </w:r>
            <w:r w:rsidRPr="008E6D88">
              <w:rPr>
                <w:rFonts w:cstheme="minorHAnsi"/>
                <w:sz w:val="20"/>
                <w:szCs w:val="20"/>
              </w:rPr>
              <w:lastRenderedPageBreak/>
              <w:t>określeniem za pomocą map kolorów wielkości i lokalizacji.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3733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8E38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588DD60F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9FBF3" w14:textId="6FCB65DC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7C35F7C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 o funkcję automatycznego pomiaru kompleksu IMT,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2F97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B61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8BE15C5" w14:textId="77777777" w:rsidTr="00E1686F">
        <w:trPr>
          <w:trHeight w:val="111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59F183" w14:textId="19032082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993164B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 o moduł umożliwiający bezprzewodowe przesyłanie obrazów na telefony i tablety za pomocą sieci WIFI z wykorzystaniem kodu QR</w:t>
            </w:r>
          </w:p>
          <w:p w14:paraId="3ACAFDB5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73E70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24B4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B885A1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55E487" w14:textId="3E5ADAC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D2D179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 o oprogramowanie umożliwiające strumieniowe i sieciowe przesyłanie obrazów diagnostycznych wraz z dźwiękiem na komputery, tablety znajdujące się w innych placówkach w celu współpracy/konsultacji online.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DC75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5B1F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A79A80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F61C91" w14:textId="109AB29F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4B2E7A1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Oprogramowanie służące do wykonywania w sposób w pełni automatyczny pomiarów mięśnia sercowego w trybach 2D/ M-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/ PW/ CW oraz Dopplera tkankowego z użyciem EKG lub bez zapisu EKG, automatycznie wykrywającego fazę skurczu oraz rozkurczu. Oprogramowanie te ma w sposób automatyczny wykrywać przekrój anatomiczny serca i wybierać właściwy pomiar dla danego trybu pracy. Pomiary minimum: tryb B (LAX):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IVSd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LVIDd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LVPWd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IVSs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LVIDs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LVPWs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RVIDd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Ao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Diam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LA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Diam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; (A4C / A2C): LA Volume, LV Volume wraz z wyliczeniem frakcji wyrzutowej, dla trybu M: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IVSd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LVIDd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LVPWd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IVSs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LVIDs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LVPWs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;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Ao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Diam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, LA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Diam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; dla trybów Dopplerowskich (CW/PW): RVOT, LVOT, MV, MR, AV, AR, PV, PR, dla Dopplera tkankowego E’, A’, S’.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6CD61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F137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C35C9E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82FBD14" w14:textId="70BD7D66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A758C5F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Opcja rozbudowy o oprogramowanie służące do analizy stłuszczenia wątroby. Oprogramowanie wykorzystujące analizę zmiany wiązki ultradźwiękowej przechodzącą przez wątrobę oraz analizę powracającej fali ultradźwiękowej – rozproszenie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Rayleigh’a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96E5C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94E1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1D259B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8FA54C" w14:textId="51410262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59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FC50A2F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Opcja rozbudowy o oprogramowanie służące do analizy stłuszczenia oraz marskości wątroby wykorzystujące analizę i porównanie miąższu wątroby i nerki – współczynnik HRI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24820B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DB915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7B968C9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C850FD" w14:textId="52BCBA70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8D7EAC0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 o automatyczne badanie według IOTA ADNEX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E55B6B8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F8B0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D181E2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9CB4CE" w14:textId="6DD8408C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61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BD119F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 xml:space="preserve">Głowica </w:t>
            </w:r>
            <w:proofErr w:type="spellStart"/>
            <w:r w:rsidRPr="008E6D88">
              <w:rPr>
                <w:rFonts w:cstheme="minorHAnsi"/>
                <w:b/>
                <w:bCs/>
                <w:sz w:val="20"/>
                <w:szCs w:val="20"/>
              </w:rPr>
              <w:t>Convex</w:t>
            </w:r>
            <w:proofErr w:type="spellEnd"/>
            <w:r w:rsidRPr="008E6D88">
              <w:rPr>
                <w:rFonts w:cstheme="minorHAnsi"/>
                <w:b/>
                <w:bCs/>
                <w:sz w:val="20"/>
                <w:szCs w:val="20"/>
              </w:rPr>
              <w:t xml:space="preserve">, szerokopasmowa, wykonana w technologii Single </w:t>
            </w:r>
            <w:proofErr w:type="spellStart"/>
            <w:r w:rsidRPr="008E6D88">
              <w:rPr>
                <w:rFonts w:cstheme="minorHAnsi"/>
                <w:b/>
                <w:bCs/>
                <w:sz w:val="20"/>
                <w:szCs w:val="20"/>
              </w:rPr>
              <w:t>Crystal</w:t>
            </w:r>
            <w:proofErr w:type="spellEnd"/>
          </w:p>
          <w:p w14:paraId="4FDE6F2D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1-7 MHz</w:t>
            </w:r>
          </w:p>
          <w:p w14:paraId="235BE5CB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192</w:t>
            </w:r>
          </w:p>
          <w:p w14:paraId="178B6B6C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min. 100 stopni</w:t>
            </w:r>
          </w:p>
          <w:p w14:paraId="5AA4DD6F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Promień krzywizny głowicy min. 56mm</w:t>
            </w:r>
          </w:p>
          <w:p w14:paraId="01CFC4F1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1AC30E52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zastosowania przystawki biopsyjnej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091F2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E0BD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97F24F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4A889A" w14:textId="7CFB12F7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6BD17D6" w14:textId="77777777" w:rsidR="001A52B8" w:rsidRPr="008E6D88" w:rsidRDefault="00C05C6C" w:rsidP="001A52B8">
            <w:pPr>
              <w:spacing w:after="0"/>
              <w:ind w:left="142" w:right="142"/>
              <w:rPr>
                <w:rFonts w:cstheme="minorHAnsi"/>
                <w:b/>
                <w:bCs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>Głowica Liniowa, szerokopasmowa</w:t>
            </w:r>
          </w:p>
          <w:p w14:paraId="7E868F5C" w14:textId="1A57008E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3-14 MHz</w:t>
            </w:r>
          </w:p>
          <w:p w14:paraId="0B36BEB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256</w:t>
            </w:r>
          </w:p>
          <w:p w14:paraId="4E3F9440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Pole skanowania min. 50 mm</w:t>
            </w:r>
          </w:p>
          <w:p w14:paraId="78273B4E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141B1A4C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zastosowania przystawki biopsyjnej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CC8BE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11DC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5569D17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BB00BC" w14:textId="5313A8C3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A180BAF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b/>
                <w:bCs/>
                <w:sz w:val="20"/>
                <w:szCs w:val="20"/>
              </w:rPr>
            </w:pPr>
            <w:r w:rsidRPr="008E6D88">
              <w:rPr>
                <w:rFonts w:cstheme="minorHAnsi"/>
                <w:b/>
                <w:bCs/>
                <w:sz w:val="20"/>
                <w:szCs w:val="20"/>
              </w:rPr>
              <w:t>Głowica kardiologiczna, szerokopasmowa</w:t>
            </w:r>
          </w:p>
          <w:p w14:paraId="2784F4D2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1-5MHz</w:t>
            </w:r>
          </w:p>
          <w:p w14:paraId="32B0D14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80</w:t>
            </w:r>
          </w:p>
          <w:p w14:paraId="4458E14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90 stopni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C7A79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4AE7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A9C3C4D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57796" w14:textId="08AD8404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659957B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Głowica liniowa, szerokopasmowa, wykonana w technologii Single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Crystal</w:t>
            </w:r>
            <w:proofErr w:type="spellEnd"/>
          </w:p>
          <w:p w14:paraId="35C836F2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2 – 12 MHz</w:t>
            </w:r>
          </w:p>
          <w:p w14:paraId="5CF0C2A5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192</w:t>
            </w:r>
          </w:p>
          <w:p w14:paraId="1B6820E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Pole skanowania max. 44 mm</w:t>
            </w:r>
          </w:p>
          <w:p w14:paraId="04C2825B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350F8106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D5A43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98E1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3DD776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C2482B" w14:textId="4FB5B3DB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65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657463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Głowica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endowaginalna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 xml:space="preserve"> do badań ginekologiczno-położniczych oraz urologicznych:</w:t>
            </w:r>
          </w:p>
          <w:p w14:paraId="3D2D15A7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2-11 MHz</w:t>
            </w:r>
          </w:p>
          <w:p w14:paraId="05A47C91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Ilość elementów min. 128</w:t>
            </w:r>
          </w:p>
          <w:p w14:paraId="124B7270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skanowania: min. 205°</w:t>
            </w:r>
          </w:p>
          <w:p w14:paraId="7371E928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Promień krzywizny głowicy max. 10 mm</w:t>
            </w:r>
          </w:p>
          <w:p w14:paraId="740AA5C1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5D1A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7D25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6FEC8E91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3A6071" w14:textId="0A8C7D3B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66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92A777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Głowica kardiologiczna pediatryczna, szerokopasmowa</w:t>
            </w:r>
          </w:p>
          <w:p w14:paraId="192F66F6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3-8 MHz</w:t>
            </w:r>
          </w:p>
          <w:p w14:paraId="4A8D9FF7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96</w:t>
            </w:r>
          </w:p>
          <w:p w14:paraId="363EB43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min. 90 stopni</w:t>
            </w:r>
          </w:p>
          <w:p w14:paraId="1E93F0D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8AC8D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8839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95E97C0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264DA8" w14:textId="66B1935A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ind w:left="-13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67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57DFEF9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Głowica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microconvex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, szerokopasmowa</w:t>
            </w:r>
          </w:p>
          <w:p w14:paraId="1DAB613D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3 -12MHz</w:t>
            </w:r>
          </w:p>
          <w:p w14:paraId="52BE1F46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128</w:t>
            </w:r>
          </w:p>
          <w:p w14:paraId="62C2B085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min. 91 stopni</w:t>
            </w:r>
          </w:p>
          <w:p w14:paraId="61FAD45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Promień krzywizny głowicy max. 14mm</w:t>
            </w:r>
          </w:p>
          <w:p w14:paraId="6EB07793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02E8332C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FFE0B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BF1F9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1B8DAF95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086BA" w14:textId="46302E02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lastRenderedPageBreak/>
              <w:t>68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26D6F9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Głowica szerokopasmowa, kardiologiczna neonatologiczna</w:t>
            </w:r>
          </w:p>
          <w:p w14:paraId="7B5E4AB7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4-12 MHz</w:t>
            </w:r>
          </w:p>
          <w:p w14:paraId="6B655965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96</w:t>
            </w:r>
          </w:p>
          <w:p w14:paraId="2A236EE7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min. 90 stopni</w:t>
            </w:r>
          </w:p>
          <w:p w14:paraId="2C626D75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DFDAA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4CA2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CD88256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59A9B" w14:textId="626E7750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758FDF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Głowica </w:t>
            </w:r>
            <w:proofErr w:type="spellStart"/>
            <w:r w:rsidRPr="008E6D88">
              <w:rPr>
                <w:rFonts w:cstheme="minorHAnsi"/>
                <w:sz w:val="20"/>
                <w:szCs w:val="20"/>
              </w:rPr>
              <w:t>Convex</w:t>
            </w:r>
            <w:proofErr w:type="spellEnd"/>
            <w:r w:rsidRPr="008E6D88">
              <w:rPr>
                <w:rFonts w:cstheme="minorHAnsi"/>
                <w:sz w:val="20"/>
                <w:szCs w:val="20"/>
              </w:rPr>
              <w:t>, szerokopasmowa</w:t>
            </w:r>
          </w:p>
          <w:p w14:paraId="2C145F93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3-10 MHz</w:t>
            </w:r>
          </w:p>
          <w:p w14:paraId="24A358B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min. 192</w:t>
            </w:r>
          </w:p>
          <w:p w14:paraId="298EC41D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Kąt skanowania min 65 stopni</w:t>
            </w:r>
          </w:p>
          <w:p w14:paraId="65065464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Promień krzywizny głowicy max. 45 mm</w:t>
            </w:r>
          </w:p>
          <w:p w14:paraId="3EE06196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410C887D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 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D0AD0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9A83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4D45309E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CE2B4" w14:textId="434D540E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E61D57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Głowica liniowa, szerokopasmowa</w:t>
            </w:r>
          </w:p>
          <w:p w14:paraId="1A478B1B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Zakres częstotliwości pracy min. 3-22 MHz</w:t>
            </w:r>
          </w:p>
          <w:p w14:paraId="45B03FDC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Liczba elementów min 192</w:t>
            </w:r>
          </w:p>
          <w:p w14:paraId="158EA57A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Pole skanowania max 25,9mm</w:t>
            </w:r>
          </w:p>
          <w:p w14:paraId="1C6F08E6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Obrazowanie harmoniczne</w:t>
            </w:r>
          </w:p>
          <w:p w14:paraId="6AB50F48" w14:textId="77777777" w:rsidR="00C05C6C" w:rsidRPr="008E6D88" w:rsidRDefault="00C05C6C" w:rsidP="001A52B8">
            <w:pPr>
              <w:spacing w:after="0"/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8320B" w14:textId="77777777" w:rsidR="00C05C6C" w:rsidRPr="008E6D88" w:rsidRDefault="00C05C6C" w:rsidP="001A52B8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4B7A0" w14:textId="77777777" w:rsidR="00C05C6C" w:rsidRPr="008E6D88" w:rsidRDefault="00C05C6C" w:rsidP="001A52B8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5A07A83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6FFC7" w14:textId="44056BAF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F6216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Gwarancja producenta na okres min. 24 miesięcy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2DC4D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EFC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AEC56B9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8B993" w14:textId="04B68349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72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408E7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Szkolenie aplikacyjne z obsługi aparatu w siedzibie zamawiającego min. 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67137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2904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28974968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A9A3" w14:textId="21F3F1D9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73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1C38F0F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Bezpłatne aktualizacje systemu aparatu przy każdym autoryzowanym przeglądzie aparatu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3F8CF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E62E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05C6C" w:rsidRPr="008E6D88" w14:paraId="01B4658C" w14:textId="77777777" w:rsidTr="00E1686F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7D453" w14:textId="446495AD" w:rsidR="00C05C6C" w:rsidRPr="008E6D88" w:rsidRDefault="005F42D1" w:rsidP="005F42D1">
            <w:pPr>
              <w:tabs>
                <w:tab w:val="left" w:pos="180"/>
                <w:tab w:val="left" w:pos="276"/>
              </w:tabs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74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EC9612D" w14:textId="77777777" w:rsidR="00C05C6C" w:rsidRPr="008E6D88" w:rsidRDefault="00C05C6C" w:rsidP="001A52B8">
            <w:pPr>
              <w:ind w:left="142" w:right="142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 xml:space="preserve">Bezpłatna dostawa, </w:t>
            </w:r>
            <w:r w:rsidRPr="008E6D88">
              <w:rPr>
                <w:rFonts w:cstheme="minorHAnsi"/>
                <w:i/>
                <w:iCs/>
                <w:sz w:val="20"/>
                <w:szCs w:val="20"/>
              </w:rPr>
              <w:t>Wykonawca zobowiązany jest do przedstawienia autoryzacji na sprzedaż i serwis na terenie Polski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1B9D6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D8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33351" w14:textId="77777777" w:rsidR="00C05C6C" w:rsidRPr="008E6D88" w:rsidRDefault="00C05C6C" w:rsidP="0078171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A86B67" w14:textId="77777777" w:rsidR="00C05C6C" w:rsidRDefault="00C05C6C" w:rsidP="00C05C6C"/>
    <w:p w14:paraId="7D91FB3A" w14:textId="77777777" w:rsidR="00C05C6C" w:rsidRDefault="00C05C6C" w:rsidP="00C05C6C"/>
    <w:p w14:paraId="5B8F461B" w14:textId="0C31EC57" w:rsidR="005F42D1" w:rsidRPr="00E1686F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p w14:paraId="5827C551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3B2F2CAA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46100777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11AAF056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661224FE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71212491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3F5B2651" w14:textId="37617153" w:rsidR="001A52B8" w:rsidRPr="00853234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 w:rsidR="001A52B8">
        <w:rPr>
          <w:rFonts w:ascii="Cambria" w:hAnsi="Cambria"/>
          <w:bCs/>
          <w:sz w:val="20"/>
        </w:rPr>
        <w:t>…………………………………………………………………………………………………….</w:t>
      </w:r>
    </w:p>
    <w:p w14:paraId="26D9CE9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ind w:left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kwalifikowany podpis elektroniczny / podpis zaufany / podpis osobisty </w:t>
      </w:r>
    </w:p>
    <w:p w14:paraId="0CD63BB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 osoby/osób upoważnionych do składania oświadczeń woli w imieniu wykonawcy</w:t>
      </w:r>
    </w:p>
    <w:p w14:paraId="11BC8C75" w14:textId="77777777" w:rsidR="001A52B8" w:rsidRDefault="001A52B8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p w14:paraId="5FCFBCD5" w14:textId="09651CDB" w:rsidR="001A52B8" w:rsidRPr="001A52B8" w:rsidRDefault="001A52B8" w:rsidP="001A52B8">
      <w:pPr>
        <w:tabs>
          <w:tab w:val="left" w:pos="2141"/>
        </w:tabs>
      </w:pPr>
    </w:p>
    <w:sectPr w:rsidR="001A52B8" w:rsidRPr="001A52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0830" w14:textId="77777777" w:rsidR="00F7764B" w:rsidRDefault="00F7764B" w:rsidP="00C05C6C">
      <w:pPr>
        <w:spacing w:after="0" w:line="240" w:lineRule="auto"/>
      </w:pPr>
      <w:r>
        <w:separator/>
      </w:r>
    </w:p>
  </w:endnote>
  <w:endnote w:type="continuationSeparator" w:id="0">
    <w:p w14:paraId="70419E89" w14:textId="77777777" w:rsidR="00F7764B" w:rsidRDefault="00F7764B" w:rsidP="00C0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418D" w14:textId="77777777" w:rsidR="00F7764B" w:rsidRDefault="00F7764B" w:rsidP="00C05C6C">
      <w:pPr>
        <w:spacing w:after="0" w:line="240" w:lineRule="auto"/>
      </w:pPr>
      <w:r>
        <w:separator/>
      </w:r>
    </w:p>
  </w:footnote>
  <w:footnote w:type="continuationSeparator" w:id="0">
    <w:p w14:paraId="66E0E28D" w14:textId="77777777" w:rsidR="00F7764B" w:rsidRDefault="00F7764B" w:rsidP="00C0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98C2" w14:textId="5C24D293" w:rsidR="00C05C6C" w:rsidRPr="00C05C6C" w:rsidRDefault="00C05C6C" w:rsidP="00C05C6C">
    <w:pPr>
      <w:jc w:val="center"/>
      <w:rPr>
        <w:b/>
        <w:bCs/>
        <w:i/>
        <w:iCs/>
      </w:rPr>
    </w:pPr>
    <w:r w:rsidRPr="00C05C6C">
      <w:rPr>
        <w:b/>
        <w:bCs/>
        <w:i/>
        <w:iCs/>
        <w:noProof/>
      </w:rPr>
      <w:drawing>
        <wp:anchor distT="0" distB="0" distL="114300" distR="114300" simplePos="0" relativeHeight="251658240" behindDoc="0" locked="0" layoutInCell="1" allowOverlap="1" wp14:anchorId="03B28E82" wp14:editId="2B2F54EF">
          <wp:simplePos x="0" y="0"/>
          <wp:positionH relativeFrom="column">
            <wp:posOffset>-112119</wp:posOffset>
          </wp:positionH>
          <wp:positionV relativeFrom="paragraph">
            <wp:posOffset>-126614</wp:posOffset>
          </wp:positionV>
          <wp:extent cx="5760720" cy="572135"/>
          <wp:effectExtent l="0" t="0" r="0" b="0"/>
          <wp:wrapThrough wrapText="bothSides">
            <wp:wrapPolygon edited="0">
              <wp:start x="0" y="0"/>
              <wp:lineTo x="0" y="20857"/>
              <wp:lineTo x="21500" y="20857"/>
              <wp:lineTo x="21500" y="0"/>
              <wp:lineTo x="0" y="0"/>
            </wp:wrapPolygon>
          </wp:wrapThrough>
          <wp:docPr id="234683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05C6C">
      <w:rPr>
        <w:b/>
        <w:bCs/>
        <w:i/>
        <w:iCs/>
      </w:rPr>
      <w:t>„Zakup sprzętu kardiologicznego na potrzeby SPZOZ w Łasinie”</w:t>
    </w:r>
  </w:p>
  <w:p w14:paraId="6C25E4F1" w14:textId="1B60658F" w:rsidR="00C05C6C" w:rsidRPr="00C05C6C" w:rsidRDefault="00C05C6C" w:rsidP="00C05C6C">
    <w:pPr>
      <w:pStyle w:val="Nagwek"/>
      <w:jc w:val="center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53BB3"/>
    <w:multiLevelType w:val="hybridMultilevel"/>
    <w:tmpl w:val="262009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919219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6C"/>
    <w:rsid w:val="001A52B8"/>
    <w:rsid w:val="00313A10"/>
    <w:rsid w:val="0032280C"/>
    <w:rsid w:val="00347BE5"/>
    <w:rsid w:val="004A2149"/>
    <w:rsid w:val="00573B81"/>
    <w:rsid w:val="005F42D1"/>
    <w:rsid w:val="0078171C"/>
    <w:rsid w:val="008E6D88"/>
    <w:rsid w:val="00BC7D39"/>
    <w:rsid w:val="00C05C6C"/>
    <w:rsid w:val="00E1686F"/>
    <w:rsid w:val="00E60043"/>
    <w:rsid w:val="00F7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9C47"/>
  <w15:chartTrackingRefBased/>
  <w15:docId w15:val="{5556D2B5-811A-44D2-AF36-8B3D4E21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C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C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C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C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C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C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C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C6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C05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C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C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C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C6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C6C"/>
    <w:rPr>
      <w:kern w:val="0"/>
      <w:sz w:val="22"/>
      <w:szCs w:val="22"/>
      <w14:ligatures w14:val="none"/>
    </w:rPr>
  </w:style>
  <w:style w:type="paragraph" w:customStyle="1" w:styleId="Standard">
    <w:name w:val="Standard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ar-SA"/>
      <w14:ligatures w14:val="none"/>
    </w:rPr>
  </w:style>
  <w:style w:type="paragraph" w:customStyle="1" w:styleId="Default">
    <w:name w:val="Default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A52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1723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2</cp:revision>
  <dcterms:created xsi:type="dcterms:W3CDTF">2026-04-28T06:23:00Z</dcterms:created>
  <dcterms:modified xsi:type="dcterms:W3CDTF">2026-04-28T08:11:00Z</dcterms:modified>
</cp:coreProperties>
</file>